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120" w:rsidRDefault="00477AAA" w:rsidP="00E75BE3">
      <w:pPr>
        <w:jc w:val="center"/>
      </w:pPr>
      <w:r>
        <w:t>KEYAKINAN DAUD KEPADA TUHAN</w:t>
      </w:r>
    </w:p>
    <w:p w:rsidR="00477AAA" w:rsidRDefault="00477AAA" w:rsidP="00E75BE3">
      <w:pPr>
        <w:jc w:val="center"/>
      </w:pPr>
      <w:r>
        <w:t>MAZMUR 23</w:t>
      </w:r>
    </w:p>
    <w:p w:rsidR="00AF0768" w:rsidRDefault="00AF0768" w:rsidP="00E75BE3">
      <w:pPr>
        <w:jc w:val="center"/>
      </w:pPr>
      <w:r>
        <w:t>GBI DIASORA SEHATERA 16 SEPTEMBER 2018</w:t>
      </w:r>
      <w:bookmarkStart w:id="0" w:name="_GoBack"/>
      <w:bookmarkEnd w:id="0"/>
    </w:p>
    <w:p w:rsidR="00E75BE3" w:rsidRDefault="00E75BE3" w:rsidP="00E75BE3">
      <w:pPr>
        <w:jc w:val="center"/>
      </w:pPr>
    </w:p>
    <w:p w:rsidR="00E75BE3" w:rsidRDefault="00E75BE3">
      <w:r>
        <w:t>Ada 4 kebutuhan yang dicukupi oleh Gembala Agung Kita, yaitu kebutuhan tubuh jasmani, kebutuhan jiwani, kebutuhan rohani dan kebutuhan akan kekekalan.</w:t>
      </w:r>
    </w:p>
    <w:p w:rsidR="00477AAA" w:rsidRDefault="00477AAA"/>
    <w:p w:rsidR="00477AAA" w:rsidRDefault="00477AAA">
      <w:r>
        <w:t>KEBUTUHAN TUBUH</w:t>
      </w:r>
    </w:p>
    <w:p w:rsidR="00477AAA" w:rsidRDefault="00477AAA">
      <w:r>
        <w:t>Ayat 1-2.</w:t>
      </w:r>
    </w:p>
    <w:p w:rsidR="00477AAA" w:rsidRDefault="00477AAA">
      <w:r>
        <w:t>Tuhan adalah gembala atas kebutuhan tubuh kita. T</w:t>
      </w:r>
      <w:r w:rsidR="00F40C75">
        <w:t xml:space="preserve">ubuh kita butuh sandang, pangan, </w:t>
      </w:r>
      <w:r>
        <w:t xml:space="preserve">pakaian, makanan </w:t>
      </w:r>
      <w:r w:rsidR="00F40C75">
        <w:t>.</w:t>
      </w:r>
    </w:p>
    <w:p w:rsidR="00477AAA" w:rsidRDefault="00477AAA">
      <w:r>
        <w:t xml:space="preserve">Tak kan kekurangan aku. Padang rumput hijau. Air yang tenang adalah air yang dalam, air yang banyak. </w:t>
      </w:r>
    </w:p>
    <w:p w:rsidR="00AB6584" w:rsidRDefault="00AB6584">
      <w:r>
        <w:t>Jadi kita tidak perlu kawatir, karena kekawatiran tidak dapat menambah sehasta pun dari hidup kita</w:t>
      </w:r>
    </w:p>
    <w:p w:rsidR="00AB6584" w:rsidRDefault="00ED7A1D">
      <w:r>
        <w:t>Lukas 12:22-31</w:t>
      </w:r>
    </w:p>
    <w:p w:rsidR="00ED7A1D" w:rsidRDefault="00ED7A1D">
      <w:r>
        <w:t>Mengapa kita kawatir? Tuhan sebagai Gembala akan cukupi kebutuhan kita. Bahkan kekawatiran kita tidak dapat menambah 1 hasta pun = 45 cm. Dan Tuhan saja sanggup pelihara burung gagak. Anak burung gagak dilahirkan putih, tidak seperti induknya, oleh karena itu Gagak tidak peduli pada anaknya, anaknya yang putih dan berbeda dengan dirinya itulah tidak diberi makan. Tetapi Tuhan secara ajaib membuat si anak gagak mengeluarkan aroma kusus yang mana serangga datang sendiri menjadi makanannya, ini berlangsung terus sampai bulu aslinya berwarna hitam muncul, barulah orang tuanya memberinya dia makan. Ajaib bukan cara Tuhan memelihara burung gagak? Jadi kita tidak perlu kawatir.</w:t>
      </w:r>
    </w:p>
    <w:p w:rsidR="00ED7A1D" w:rsidRDefault="00ED7A1D">
      <w:r>
        <w:t>Perhatikan kata MENDANDANI bukan sekedar mencukupi, tetapi MENDANDANI, bag seorang ayah yang membelikan baju untuk anaknya, yang pas ukurannya, pas warnanya, pas padu padannya, pas seleranya. Tidak sekedar membelikan, tetapi MENDANDANI.</w:t>
      </w:r>
    </w:p>
    <w:p w:rsidR="00477AAA" w:rsidRDefault="00477AAA"/>
    <w:p w:rsidR="00477AAA" w:rsidRDefault="00477AAA">
      <w:r>
        <w:t>KEBUTUHAN JIWA</w:t>
      </w:r>
    </w:p>
    <w:p w:rsidR="00F4520E" w:rsidRDefault="00F4520E">
      <w:r>
        <w:t xml:space="preserve">Ayat 3 </w:t>
      </w:r>
    </w:p>
    <w:p w:rsidR="00F4520E" w:rsidRPr="00114526" w:rsidRDefault="00F4520E">
      <w:pPr>
        <w:rPr>
          <w:b/>
        </w:rPr>
      </w:pPr>
      <w:r w:rsidRPr="00114526">
        <w:rPr>
          <w:b/>
        </w:rPr>
        <w:t xml:space="preserve">Jiwa kita </w:t>
      </w:r>
      <w:r w:rsidR="00114526" w:rsidRPr="00114526">
        <w:rPr>
          <w:b/>
        </w:rPr>
        <w:t xml:space="preserve">yang gersang </w:t>
      </w:r>
      <w:r w:rsidRPr="00114526">
        <w:rPr>
          <w:b/>
        </w:rPr>
        <w:t>perlu kesegaran.</w:t>
      </w:r>
      <w:r w:rsidR="00F40C75">
        <w:rPr>
          <w:b/>
        </w:rPr>
        <w:t xml:space="preserve"> ( AREA EMOSI)</w:t>
      </w:r>
    </w:p>
    <w:p w:rsidR="00114526" w:rsidRDefault="00114526">
      <w:r>
        <w:t>Kesegaran jiwa kita biasanya bisa dilakukan dengan cara mencari kesenangan, dll</w:t>
      </w:r>
    </w:p>
    <w:p w:rsidR="00114526" w:rsidRDefault="00114526">
      <w:r>
        <w:t>Namun itu semua tidak akan benar benar membuat kita puas, sampai hati jiwa kita yang gersang diisi oleh PENCIPTA Kita.</w:t>
      </w:r>
    </w:p>
    <w:p w:rsidR="00114526" w:rsidRDefault="00114526">
      <w:r>
        <w:t>Mazmur 19: 8-9 , Yesaya 58: 13-14</w:t>
      </w:r>
    </w:p>
    <w:p w:rsidR="00114526" w:rsidRDefault="00114526">
      <w:r>
        <w:t>Semua unsur ibadah adalah MENYEGARKAN JIWA, mulai dari doa, pujian dan penyembahan, membaca Firman Tuhan, merenungkan Firman Tuhan dll.</w:t>
      </w:r>
    </w:p>
    <w:p w:rsidR="00F4520E" w:rsidRPr="00114526" w:rsidRDefault="00F4520E">
      <w:pPr>
        <w:rPr>
          <w:b/>
        </w:rPr>
      </w:pPr>
      <w:r w:rsidRPr="00114526">
        <w:rPr>
          <w:b/>
        </w:rPr>
        <w:lastRenderedPageBreak/>
        <w:t xml:space="preserve">Jiwa kita perlu tuntunan kepada jalan yang benar. </w:t>
      </w:r>
      <w:r w:rsidR="00F40C75">
        <w:rPr>
          <w:b/>
        </w:rPr>
        <w:t xml:space="preserve"> (AREA PIKIRAN)</w:t>
      </w:r>
    </w:p>
    <w:p w:rsidR="00F4520E" w:rsidRDefault="00F4520E">
      <w:r>
        <w:t xml:space="preserve">Jiwa kita perlu takut akan Tuhan, takut akan namaNya, itu adalah seperti pagar yang memberi rasa aman pada jiwa kita. Sama seperti seorang anak, memerlukan sosok ayah dalam hidupnya, yang mana bisa memberi tuntunan atas semua yang dia lakukan, dia tidak ingin menjadi anak yang mempermalukan nama ayahnya. Jadi hidup memilih jalan yang benar bukan semata-mata karena takut dihukum, tetapi karena ada hubungan baik dengan orang tua, tidak ingin membuat orang tua sedih atau malu. Semua prestasi dipersembahkan untuk membanggakan orang tua. Kira-kira seperti itulah Gembala yang menuntun jiwa kita kepada jalan yang benar, dan kira kira seperti itulah motivasi yang mendorong kita untuk melakukan yang benar, </w:t>
      </w:r>
      <w:r w:rsidRPr="00F40C75">
        <w:rPr>
          <w:b/>
        </w:rPr>
        <w:t>oleh karena NAMANYA.</w:t>
      </w:r>
      <w:r w:rsidR="00F40C75">
        <w:rPr>
          <w:b/>
        </w:rPr>
        <w:t xml:space="preserve"> ( AREA KEHENDAK) </w:t>
      </w:r>
    </w:p>
    <w:p w:rsidR="00A827CE" w:rsidRDefault="00A827CE">
      <w:r>
        <w:t>P</w:t>
      </w:r>
      <w:r w:rsidRPr="00A827CE">
        <w:t>agar rumah tidak semata mata membatasi, tetapi aman buat keselamatan kita sendiri</w:t>
      </w:r>
    </w:p>
    <w:p w:rsidR="00A827CE" w:rsidRDefault="00A827CE"/>
    <w:p w:rsidR="00477AAA" w:rsidRDefault="00477AAA">
      <w:r>
        <w:t>Ayat 4</w:t>
      </w:r>
    </w:p>
    <w:p w:rsidR="00477AAA" w:rsidRDefault="00477AAA">
      <w:r w:rsidRPr="000275B4">
        <w:rPr>
          <w:b/>
        </w:rPr>
        <w:t>Jiwa kita butuh ketenangan batin</w:t>
      </w:r>
      <w:r>
        <w:t xml:space="preserve">/ tidur nyenyak/ bebas dari ketakutan akan datangnya bahaya. </w:t>
      </w:r>
      <w:r w:rsidR="00F40C75" w:rsidRPr="00F40C75">
        <w:rPr>
          <w:b/>
        </w:rPr>
        <w:t>(AREA EMOSI)</w:t>
      </w:r>
      <w:r w:rsidR="00F40C75">
        <w:t xml:space="preserve"> </w:t>
      </w:r>
      <w:r>
        <w:t xml:space="preserve">Terkadang bahaya tetap datang, tetapi kita diberi ketenangan untuk melewati badai itu. Kekelaman boleh datang, tetapi ada ketenangan menghadapinya. </w:t>
      </w:r>
    </w:p>
    <w:p w:rsidR="00A44257" w:rsidRDefault="00A44257">
      <w:r>
        <w:t>Di sinilah ada perbedaan antara kambing dengan domba. Kalau kambing, dibawa oleh gembalanya ke lembah kekelaman karena di sebrang sana ada rumput hijau, si kambing tidak mau, dia akan pergi menyimpang jauh. Berbeda sekali dengan domba, kalau gembala domba mengajak melewati lembah kekelaman, si domba tetap merasa nyaman, dia ikut, asalakan si gembala itu ada di dekatnya, dia mau mau saja lewat lembah kekelaman. Tingkat kepercayaan domba kepada Gembala itu adalah sangat tinggi.</w:t>
      </w:r>
    </w:p>
    <w:p w:rsidR="00A44257" w:rsidRDefault="00A44257"/>
    <w:p w:rsidR="000275B4" w:rsidRPr="000275B4" w:rsidRDefault="000275B4">
      <w:pPr>
        <w:rPr>
          <w:b/>
        </w:rPr>
      </w:pPr>
      <w:r w:rsidRPr="000275B4">
        <w:rPr>
          <w:b/>
        </w:rPr>
        <w:t>Jiwa kita juga memerlukan hiburan</w:t>
      </w:r>
      <w:r w:rsidR="00F40C75">
        <w:rPr>
          <w:b/>
        </w:rPr>
        <w:t xml:space="preserve"> (AREA KEHENDAK) </w:t>
      </w:r>
    </w:p>
    <w:p w:rsidR="00477AAA" w:rsidRDefault="00477AAA">
      <w:r>
        <w:t xml:space="preserve">Gada adalah yang biasa dipakai gembala untuk memukul predator, seperti misalnya beruang atau singa. Tongkat adalah yang biasa dipakai oleh gembala untuk memberi kode ketukan tertentu pada </w:t>
      </w:r>
      <w:r w:rsidR="00F4520E">
        <w:t>domba</w:t>
      </w:r>
      <w:r>
        <w:t xml:space="preserve"> yang sudah mengenal kebiasaan-kebiasaan gembalanya yang unik. Tongkat juga dipakai untuk meraih domba di tebing jurang. Tongkat juga tidak jarang dipakai gembala untuk mendisiplin domba yang ‘nakal’. Antara perlindungan, dan disiplin dari sang gembala justru yang membuat kita TERHIBUR.</w:t>
      </w:r>
      <w:r w:rsidR="000275B4">
        <w:t xml:space="preserve"> Ingat, Gembala tidak pernah mendisiplin dombanya dengan Gada, melainkan hanya dengan Tongkat. Gada itu dilemparkan ke musuh, untuk membunuh, tetapi disiplin kepada domba domba tidak pernah bermaksud membunuh, oleh karena itu digunakan tongkat, bukan gada. Tongkat adalah alat yang sama yang dipakai untuk melindungi, adalah alat yang itu juga untuk mendisiplin, itu artinya Tuhan sebagai Gembala yang sama, yang melindungi sekaligus yang mendisiplin. </w:t>
      </w:r>
    </w:p>
    <w:p w:rsidR="00477AAA" w:rsidRDefault="00477AAA">
      <w:r>
        <w:t>Kalau tidak didisiplin, kita jadi domba gampangan, bukan domba kesayangan. Saat kita didisiplin, maka kita tahu sebenarnya kita disayangi/ diperdulikan/ disempatkan untuk diajarin/ bahkan dihajar dengan penuh air mata.</w:t>
      </w:r>
      <w:r w:rsidR="00F4520E">
        <w:t xml:space="preserve"> ( Ibrani 12:8)</w:t>
      </w:r>
    </w:p>
    <w:p w:rsidR="00A827CE" w:rsidRDefault="00A827CE"/>
    <w:p w:rsidR="00477AAA" w:rsidRDefault="00477AAA">
      <w:r>
        <w:t>KEBUTUHAN ROH</w:t>
      </w:r>
    </w:p>
    <w:p w:rsidR="00477AAA" w:rsidRDefault="00477AAA">
      <w:r>
        <w:t>Ayat 5</w:t>
      </w:r>
    </w:p>
    <w:p w:rsidR="00477AAA" w:rsidRDefault="00477AAA">
      <w:r>
        <w:lastRenderedPageBreak/>
        <w:t>Lawan tetap  dapat menghadap Tuhan, ingat peristiwa Ayub 1:6. Tetapi dia tidak mendapat makan bersama</w:t>
      </w:r>
      <w:r w:rsidR="00F4520E">
        <w:t xml:space="preserve"> dengan BAPA</w:t>
      </w:r>
      <w:r>
        <w:t xml:space="preserve">. Iblis akan gigit jari di seputar meja perjamuan, karena hanya hamba yang </w:t>
      </w:r>
      <w:r w:rsidR="005A5838">
        <w:t xml:space="preserve"> BAIK SEKALI PERBUATANNYA, BAIK, SETIA, SETIA MEMIKUL TANGGUNG JAWAB DALAM PERKARA KECIL, hanya merekalah yang boleh masuk dan turut dalam kebahagiaan tuannya. ( Matius 25:23)</w:t>
      </w:r>
      <w:r w:rsidR="00F4520E">
        <w:t xml:space="preserve"> Ayat ini memang bicara tentang talenta, tetapi bisa kita garis bawahi masuk dan turut dalam kebahagiaan tuannya, adalah boleh ikut dalam perjamuan Tuhan. Di situ ada keintiman yang tidak didapatkan iblis di hadapan Tuhan. </w:t>
      </w:r>
    </w:p>
    <w:p w:rsidR="005A5838" w:rsidRPr="00A827CE" w:rsidRDefault="005A5838">
      <w:r>
        <w:t xml:space="preserve">Hidangan di hadapan lawan, artinya Tuhan menyediakan diri untuk makan bersama dengan kita, menikmati makanan bersama dengan kita, yaitu </w:t>
      </w:r>
      <w:r w:rsidRPr="005A5838">
        <w:rPr>
          <w:b/>
        </w:rPr>
        <w:t xml:space="preserve">PERSEKUTUAN DENGAN TUHAN YESUS, KEINTIMAN DENGAN BAPA, </w:t>
      </w:r>
      <w:r w:rsidR="00A827CE">
        <w:rPr>
          <w:b/>
        </w:rPr>
        <w:t xml:space="preserve">dan iblis akan gigit jari menyaksikan hal ini, </w:t>
      </w:r>
      <w:r w:rsidR="00A827CE" w:rsidRPr="00A827CE">
        <w:t xml:space="preserve">dia tidak </w:t>
      </w:r>
      <w:r w:rsidR="00A827CE">
        <w:t>dapat apa-apa, karena dia kalah, dan karena dia tidak punya hubungan manis dengan Tuhan.</w:t>
      </w:r>
    </w:p>
    <w:p w:rsidR="005A5838" w:rsidRDefault="005A5838">
      <w:r>
        <w:t>Dan dikatakan</w:t>
      </w:r>
    </w:p>
    <w:p w:rsidR="005A5838" w:rsidRPr="005A5838" w:rsidRDefault="005A5838">
      <w:pPr>
        <w:rPr>
          <w:b/>
        </w:rPr>
      </w:pPr>
      <w:r>
        <w:t xml:space="preserve">Mengurapi kepalaku dengan minyak, ini adalah kebutuhan rohani, </w:t>
      </w:r>
      <w:r w:rsidRPr="005A5838">
        <w:rPr>
          <w:b/>
        </w:rPr>
        <w:t>bahwa kita membutuhkan pengurapan Tuhan, kita membutuhkan kekuatan baru yang daripada Tuhan.</w:t>
      </w:r>
      <w:r w:rsidR="00F4520E">
        <w:rPr>
          <w:b/>
        </w:rPr>
        <w:t xml:space="preserve"> Pengurapan Roh Kudus membuat kita dapat kekuatan baru </w:t>
      </w:r>
      <w:r w:rsidR="002E318E">
        <w:rPr>
          <w:b/>
        </w:rPr>
        <w:t>( Yesaya 40:31)</w:t>
      </w:r>
    </w:p>
    <w:p w:rsidR="005A5838" w:rsidRPr="0047558D" w:rsidRDefault="005A5838">
      <w:pPr>
        <w:rPr>
          <w:b/>
        </w:rPr>
      </w:pPr>
      <w:r w:rsidRPr="0047558D">
        <w:rPr>
          <w:b/>
        </w:rPr>
        <w:t>Pialaku penuh melimpah.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8"/>
        <w:gridCol w:w="210"/>
        <w:gridCol w:w="8038"/>
      </w:tblGrid>
      <w:tr w:rsidR="005A5838" w:rsidRPr="005A5838" w:rsidTr="005A5838">
        <w:trPr>
          <w:tblCellSpacing w:w="15" w:type="dxa"/>
        </w:trPr>
        <w:tc>
          <w:tcPr>
            <w:tcW w:w="0" w:type="auto"/>
            <w:hideMark/>
          </w:tcPr>
          <w:p w:rsidR="005A5838" w:rsidRPr="005A5838" w:rsidRDefault="00A44257" w:rsidP="005A5838">
            <w:pPr>
              <w:spacing w:after="0" w:line="240" w:lineRule="auto"/>
              <w:rPr>
                <w:rFonts w:ascii="Times New Roman" w:eastAsia="Times New Roman" w:hAnsi="Times New Roman" w:cs="Times New Roman"/>
                <w:sz w:val="24"/>
                <w:szCs w:val="24"/>
                <w:lang w:eastAsia="id-ID"/>
              </w:rPr>
            </w:pPr>
            <w:hyperlink r:id="rId4" w:anchor="v7" w:history="1">
              <w:r w:rsidR="005A5838" w:rsidRPr="005A5838">
                <w:rPr>
                  <w:rFonts w:ascii="Georgia" w:eastAsia="Times New Roman" w:hAnsi="Georgia" w:cs="Times New Roman"/>
                  <w:color w:val="0000FF"/>
                  <w:sz w:val="24"/>
                  <w:szCs w:val="24"/>
                  <w:u w:val="single"/>
                  <w:lang w:eastAsia="id-ID"/>
                </w:rPr>
                <w:t>Est</w:t>
              </w:r>
            </w:hyperlink>
            <w:r w:rsidR="005A5838" w:rsidRPr="005A5838">
              <w:rPr>
                <w:rFonts w:ascii="Times New Roman" w:eastAsia="Times New Roman" w:hAnsi="Times New Roman" w:cs="Times New Roman"/>
                <w:sz w:val="24"/>
                <w:szCs w:val="24"/>
                <w:lang w:eastAsia="id-ID"/>
              </w:rPr>
              <w:t> </w:t>
            </w:r>
            <w:hyperlink r:id="rId5" w:history="1">
              <w:r w:rsidR="005A5838" w:rsidRPr="005A5838">
                <w:rPr>
                  <w:rFonts w:ascii="Georgia" w:eastAsia="Times New Roman" w:hAnsi="Georgia" w:cs="Times New Roman"/>
                  <w:color w:val="0000FF"/>
                  <w:sz w:val="24"/>
                  <w:szCs w:val="24"/>
                  <w:u w:val="single"/>
                  <w:lang w:eastAsia="id-ID"/>
                </w:rPr>
                <w:t>1:7</w:t>
              </w:r>
            </w:hyperlink>
          </w:p>
        </w:tc>
        <w:tc>
          <w:tcPr>
            <w:tcW w:w="0" w:type="auto"/>
            <w:hideMark/>
          </w:tcPr>
          <w:p w:rsidR="005A5838" w:rsidRPr="005A5838" w:rsidRDefault="005A5838" w:rsidP="005A5838">
            <w:pPr>
              <w:spacing w:before="100" w:beforeAutospacing="1" w:after="100" w:afterAutospacing="1" w:line="240" w:lineRule="auto"/>
              <w:rPr>
                <w:rFonts w:ascii="Times New Roman" w:eastAsia="Times New Roman" w:hAnsi="Times New Roman" w:cs="Times New Roman"/>
                <w:sz w:val="24"/>
                <w:szCs w:val="24"/>
                <w:lang w:eastAsia="id-ID"/>
              </w:rPr>
            </w:pPr>
            <w:r w:rsidRPr="005A5838">
              <w:rPr>
                <w:rFonts w:ascii="Times New Roman" w:eastAsia="Times New Roman" w:hAnsi="Times New Roman" w:cs="Times New Roman"/>
                <w:noProof/>
                <w:sz w:val="24"/>
                <w:szCs w:val="24"/>
                <w:lang w:eastAsia="id-ID"/>
              </w:rPr>
              <w:drawing>
                <wp:inline distT="0" distB="0" distL="0" distR="0">
                  <wp:extent cx="85725" cy="85725"/>
                  <wp:effectExtent l="0" t="0" r="9525" b="9525"/>
                  <wp:docPr id="2" name="Picture 2"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5A5838" w:rsidRPr="005A5838" w:rsidRDefault="005A5838" w:rsidP="005A5838">
            <w:pPr>
              <w:spacing w:after="0" w:line="240" w:lineRule="auto"/>
              <w:rPr>
                <w:rFonts w:ascii="Georgia" w:eastAsia="Times New Roman" w:hAnsi="Georgia" w:cs="Times New Roman"/>
                <w:sz w:val="24"/>
                <w:szCs w:val="24"/>
                <w:lang w:eastAsia="id-ID"/>
              </w:rPr>
            </w:pPr>
            <w:r w:rsidRPr="005A5838">
              <w:rPr>
                <w:rFonts w:ascii="Georgia" w:eastAsia="Times New Roman" w:hAnsi="Georgia" w:cs="Times New Roman"/>
                <w:sz w:val="24"/>
                <w:szCs w:val="24"/>
                <w:lang w:eastAsia="id-ID"/>
              </w:rPr>
              <w:t>Minuman dihidangkan dalam </w:t>
            </w:r>
            <w:r w:rsidRPr="005A5838">
              <w:rPr>
                <w:rFonts w:ascii="Georgia" w:eastAsia="Times New Roman" w:hAnsi="Georgia" w:cs="Times New Roman"/>
                <w:sz w:val="24"/>
                <w:szCs w:val="24"/>
                <w:shd w:val="clear" w:color="auto" w:fill="FFFF00"/>
                <w:lang w:eastAsia="id-ID"/>
              </w:rPr>
              <w:t>piala</w:t>
            </w:r>
            <w:r w:rsidRPr="005A5838">
              <w:rPr>
                <w:rFonts w:ascii="Georgia" w:eastAsia="Times New Roman" w:hAnsi="Georgia" w:cs="Times New Roman"/>
                <w:sz w:val="24"/>
                <w:szCs w:val="24"/>
                <w:lang w:eastAsia="id-ID"/>
              </w:rPr>
              <w:t> emas yang beraneka warna, dan anggurnya ialah anggur minuman raja yang </w:t>
            </w:r>
            <w:r w:rsidRPr="005A5838">
              <w:rPr>
                <w:rFonts w:ascii="Georgia" w:eastAsia="Times New Roman" w:hAnsi="Georgia" w:cs="Times New Roman"/>
                <w:sz w:val="24"/>
                <w:szCs w:val="24"/>
                <w:shd w:val="clear" w:color="auto" w:fill="FFFF00"/>
                <w:lang w:eastAsia="id-ID"/>
              </w:rPr>
              <w:t>berlimpah-limpah</w:t>
            </w:r>
            <w:r w:rsidRPr="005A5838">
              <w:rPr>
                <w:rFonts w:ascii="Georgia" w:eastAsia="Times New Roman" w:hAnsi="Georgia" w:cs="Times New Roman"/>
                <w:sz w:val="24"/>
                <w:szCs w:val="24"/>
                <w:lang w:eastAsia="id-ID"/>
              </w:rPr>
              <w:t>, sebagaimana layak</w:t>
            </w:r>
            <w:r w:rsidRPr="005A5838">
              <w:rPr>
                <w:rFonts w:ascii="Georgia" w:eastAsia="Times New Roman" w:hAnsi="Georgia" w:cs="Times New Roman"/>
                <w:sz w:val="19"/>
                <w:szCs w:val="19"/>
                <w:vertAlign w:val="superscript"/>
                <w:lang w:eastAsia="id-ID"/>
              </w:rPr>
              <w:t> </w:t>
            </w:r>
            <w:hyperlink r:id="rId7" w:history="1">
              <w:r w:rsidRPr="005A5838">
                <w:rPr>
                  <w:rFonts w:ascii="Georgia" w:eastAsia="Times New Roman" w:hAnsi="Georgia" w:cs="Times New Roman"/>
                  <w:color w:val="0000FF"/>
                  <w:sz w:val="19"/>
                  <w:szCs w:val="19"/>
                  <w:u w:val="single"/>
                  <w:vertAlign w:val="superscript"/>
                  <w:lang w:eastAsia="id-ID"/>
                </w:rPr>
                <w:t>i</w:t>
              </w:r>
            </w:hyperlink>
            <w:r w:rsidRPr="005A5838">
              <w:rPr>
                <w:rFonts w:ascii="Georgia" w:eastAsia="Times New Roman" w:hAnsi="Georgia" w:cs="Times New Roman"/>
                <w:sz w:val="19"/>
                <w:szCs w:val="19"/>
                <w:vertAlign w:val="superscript"/>
                <w:lang w:eastAsia="id-ID"/>
              </w:rPr>
              <w:t> </w:t>
            </w:r>
            <w:r w:rsidRPr="005A5838">
              <w:rPr>
                <w:rFonts w:ascii="Georgia" w:eastAsia="Times New Roman" w:hAnsi="Georgia" w:cs="Times New Roman"/>
                <w:sz w:val="24"/>
                <w:szCs w:val="24"/>
                <w:lang w:eastAsia="id-ID"/>
              </w:rPr>
              <w:t> bagi raja.</w:t>
            </w:r>
          </w:p>
        </w:tc>
      </w:tr>
    </w:tbl>
    <w:p w:rsidR="005A5838" w:rsidRDefault="005A5838"/>
    <w:p w:rsidR="005A5838" w:rsidRDefault="005A5838">
      <w:r>
        <w:t>Ini berbicara mengenai piala anggur yang biasa disediakan bagi raja, adalah minuman yang berlimpah-limpah.</w:t>
      </w:r>
    </w:p>
    <w:p w:rsidR="005A5838" w:rsidRPr="005A5838" w:rsidRDefault="005A5838">
      <w:pPr>
        <w:rPr>
          <w:b/>
        </w:rPr>
      </w:pPr>
      <w:r w:rsidRPr="005A5838">
        <w:rPr>
          <w:b/>
        </w:rPr>
        <w:t>Roh kita akan dipenuhi dengan sukacita surgawi, sukacita raja-raja, sukacita keluarga kerajaan.</w:t>
      </w:r>
    </w:p>
    <w:p w:rsidR="005A5838" w:rsidRDefault="005A5838"/>
    <w:p w:rsidR="005A5838" w:rsidRDefault="005A5838"/>
    <w:p w:rsidR="00477AAA" w:rsidRDefault="00477AAA">
      <w:r>
        <w:t>KEBUTUHAN KEKAL</w:t>
      </w:r>
    </w:p>
    <w:p w:rsidR="005A5838" w:rsidRDefault="005A5838">
      <w:r>
        <w:t>Ayat 6</w:t>
      </w:r>
    </w:p>
    <w:p w:rsidR="005A5838" w:rsidRDefault="005A5838">
      <w:r>
        <w:t>Kebutuhan kekal dimulai sejak kita ada di bumi. Kebutuhan kita dibumi adalah hidup sebagai orang yang diperkenan Tuhan, menjadi favor of God, sehingga hanya kebajikan dan kemurahan belaka yang mengikuti kita dari belakang, dan itu berlangsung SEUMUR HIDUP KITA.</w:t>
      </w:r>
    </w:p>
    <w:p w:rsidR="005A5838" w:rsidRDefault="005A5838">
      <w:r>
        <w:t>Jadi bukan masalah kaya atau miskin, berpendidikan atau tidak, pekerjaannya hebat atau sederhana, tua atau muda, tetapi yang menjadi duduk permasalahan adalah, apakah kita sudah jadi favor of God/ atau orang yang diperkenan Tuhan, atau dikasih karuniai oleh Tuhan, sehingga ketika itu terjadi, maka hanya kebajikan dan kemurahan belaka yang Tuhan berika</w:t>
      </w:r>
      <w:r w:rsidR="002E318E">
        <w:t xml:space="preserve">n sebagai jaminan kekal di bumi, </w:t>
      </w:r>
      <w:r w:rsidR="002E318E" w:rsidRPr="00A827CE">
        <w:rPr>
          <w:b/>
        </w:rPr>
        <w:t>bernilai kekal, tidak dapat dicuri atau tidak dapat hilang.</w:t>
      </w:r>
      <w:r w:rsidR="002E318E">
        <w:t xml:space="preserve"> </w:t>
      </w:r>
      <w:r>
        <w:t xml:space="preserve"> Jaminan seumur hidup. </w:t>
      </w:r>
      <w:r w:rsidRPr="00A827CE">
        <w:rPr>
          <w:b/>
        </w:rPr>
        <w:t>Yang tidak bisa lekang oleh waktu</w:t>
      </w:r>
      <w:r w:rsidR="00A827CE">
        <w:t xml:space="preserve">, </w:t>
      </w:r>
      <w:r w:rsidR="00A827CE" w:rsidRPr="00A827CE">
        <w:rPr>
          <w:b/>
        </w:rPr>
        <w:t>bernilai</w:t>
      </w:r>
      <w:r w:rsidRPr="00A827CE">
        <w:rPr>
          <w:b/>
        </w:rPr>
        <w:t xml:space="preserve"> kekal di bumi yang fana</w:t>
      </w:r>
      <w:r>
        <w:t>. Hidup terus dalam perkenanan dan kemurahan Tuhan.</w:t>
      </w:r>
    </w:p>
    <w:p w:rsidR="00A827CE" w:rsidRDefault="002E318E">
      <w:r>
        <w:t>Bagaimana caranya? Agar menjadi favoritnya Tuhan?</w:t>
      </w:r>
      <w:r>
        <w:br/>
      </w:r>
    </w:p>
    <w:p w:rsidR="002E318E" w:rsidRDefault="002E318E">
      <w:r>
        <w:lastRenderedPageBreak/>
        <w:t>Amsal 3:3-4</w:t>
      </w:r>
    </w:p>
    <w:p w:rsidR="002E318E" w:rsidRDefault="002E318E">
      <w:r>
        <w:t>MENGALUNGKAN ; KASIH DAN SETIA di leher ( sampai mempengaruhi kehendak)</w:t>
      </w:r>
    </w:p>
    <w:p w:rsidR="002E318E" w:rsidRDefault="002E318E">
      <w:r>
        <w:t xml:space="preserve">MENULISKAN KASIH DAN SETIA di loh hati ( sampai menjadi hasrat) </w:t>
      </w:r>
    </w:p>
    <w:p w:rsidR="002E318E" w:rsidRDefault="002E318E">
      <w:r>
        <w:t>KASIH itu kepada Tuhan dan sesama dan diri sendiri ( hukum kasih)</w:t>
      </w:r>
    </w:p>
    <w:p w:rsidR="002E318E" w:rsidRDefault="002E318E">
      <w:r>
        <w:t xml:space="preserve">SETIA itu kepada TUHAN dan kepada sesama dan diri sendiri ( setia kepada diri sendiri yang sering disebut dengan komitmen) </w:t>
      </w:r>
    </w:p>
    <w:p w:rsidR="002E318E" w:rsidRDefault="002E318E">
      <w:r>
        <w:t>Maka engkau akan mendapat KASIH DAN PENGHARGAAN dalam pandangan ALLAH serta MANUSIA.</w:t>
      </w:r>
      <w:r w:rsidR="00A827CE">
        <w:t xml:space="preserve"> ( menjadi Favor of God dan Favor of Man) </w:t>
      </w:r>
    </w:p>
    <w:p w:rsidR="002E318E" w:rsidRDefault="00A827CE">
      <w:r>
        <w:t>Maka KEBAJIKAN ( MAZ 23:6) adalah buah dari kasih dan penghargaan dalam pandangan manusia</w:t>
      </w:r>
    </w:p>
    <w:p w:rsidR="00A827CE" w:rsidRDefault="00A827CE">
      <w:r>
        <w:t xml:space="preserve">Dan KEMURAHAN ( Maz 23:6) adalah buah dari kasih dan penghargaan dalam pandangan Allah. </w:t>
      </w:r>
    </w:p>
    <w:p w:rsidR="005A5838" w:rsidRDefault="005A5838">
      <w:r>
        <w:t xml:space="preserve">Kebutuhan kekal juga tentunya di surga nanti, yaitu </w:t>
      </w:r>
      <w:r w:rsidR="00E75BE3">
        <w:t>diam di dalam rumahNya. SEPANJANG MASA. Jadi di bumi alami SEUM</w:t>
      </w:r>
      <w:r w:rsidR="00A827CE">
        <w:t>UR HIDUP ada dalam kebajikan dan kemurahan</w:t>
      </w:r>
      <w:r w:rsidR="00E75BE3">
        <w:t>, di surga juga alami SEPANJANG MASA diam dalam rumah TUHAN.</w:t>
      </w:r>
    </w:p>
    <w:p w:rsidR="00E75BE3" w:rsidRDefault="00E75BE3"/>
    <w:p w:rsidR="00AF0768" w:rsidRDefault="00AF0768">
      <w:r>
        <w:t xml:space="preserve">Daud yakin semua kebutuhan ini dipenuhi oleh TUHAN sebagai Gembala Agung dalam hidupnya, karena sebagai gembala domba, Daud juga memposisikan dirinya sebagai domba dari Gembala Agung. </w:t>
      </w:r>
    </w:p>
    <w:sectPr w:rsidR="00AF07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AAA"/>
    <w:rsid w:val="000275B4"/>
    <w:rsid w:val="00114526"/>
    <w:rsid w:val="002E318E"/>
    <w:rsid w:val="0047558D"/>
    <w:rsid w:val="00477AAA"/>
    <w:rsid w:val="005256F0"/>
    <w:rsid w:val="005A5838"/>
    <w:rsid w:val="00647728"/>
    <w:rsid w:val="00A44257"/>
    <w:rsid w:val="00A827CE"/>
    <w:rsid w:val="00AB6584"/>
    <w:rsid w:val="00AF0768"/>
    <w:rsid w:val="00B72072"/>
    <w:rsid w:val="00E75BE3"/>
    <w:rsid w:val="00E971FC"/>
    <w:rsid w:val="00ED7A1D"/>
    <w:rsid w:val="00F40C75"/>
    <w:rsid w:val="00F4520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373FA5-D0C9-4BAE-AD26-1A4F67654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A5838"/>
    <w:rPr>
      <w:color w:val="0000FF"/>
      <w:u w:val="single"/>
    </w:rPr>
  </w:style>
  <w:style w:type="paragraph" w:customStyle="1" w:styleId="versions">
    <w:name w:val="versions"/>
    <w:basedOn w:val="Normal"/>
    <w:rsid w:val="005A583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5A5838"/>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5A5838"/>
  </w:style>
  <w:style w:type="character" w:customStyle="1" w:styleId="hl">
    <w:name w:val="hl"/>
    <w:basedOn w:val="DefaultParagraphFont"/>
    <w:rsid w:val="005A5838"/>
  </w:style>
  <w:style w:type="paragraph" w:styleId="BalloonText">
    <w:name w:val="Balloon Text"/>
    <w:basedOn w:val="Normal"/>
    <w:link w:val="BalloonTextChar"/>
    <w:uiPriority w:val="99"/>
    <w:semiHidden/>
    <w:unhideWhenUsed/>
    <w:rsid w:val="00F40C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0C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36531">
      <w:bodyDiv w:val="1"/>
      <w:marLeft w:val="0"/>
      <w:marRight w:val="0"/>
      <w:marTop w:val="0"/>
      <w:marBottom w:val="0"/>
      <w:divBdr>
        <w:top w:val="none" w:sz="0" w:space="0" w:color="auto"/>
        <w:left w:val="none" w:sz="0" w:space="0" w:color="auto"/>
        <w:bottom w:val="none" w:sz="0" w:space="0" w:color="auto"/>
        <w:right w:val="none" w:sz="0" w:space="0" w:color="auto"/>
      </w:divBdr>
    </w:div>
    <w:div w:id="28003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alkitab.sabda.org/search.php?search=pialaku%20penuh%20melimpah&amp;scope=all&amp;exact=of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alkitab.sabda.org/verse.php?book=Est&amp;chapter=1&amp;verse=7" TargetMode="External"/><Relationship Id="rId4" Type="http://schemas.openxmlformats.org/officeDocument/2006/relationships/hyperlink" Target="http://alkitab.sabda.org/bible.php?book=Est&amp;chapter=1"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4</Pages>
  <Words>1285</Words>
  <Characters>7325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cp:lastPrinted>2018-09-15T21:21:00Z</cp:lastPrinted>
  <dcterms:created xsi:type="dcterms:W3CDTF">2018-09-15T02:42:00Z</dcterms:created>
  <dcterms:modified xsi:type="dcterms:W3CDTF">2018-09-15T21:46:00Z</dcterms:modified>
</cp:coreProperties>
</file>